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28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FORMULÁRIO DE ACOMPANHAMENTO DA SESSÃO DO PREGÃO ELETRÔNICO 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28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“CHECK LIST </w:t>
      </w:r>
      <w:r w:rsidDel="00000000" w:rsidR="00000000" w:rsidRPr="00000000">
        <w:rPr>
          <w:rFonts w:ascii="Arial Narrow" w:cs="Arial Narrow" w:eastAsia="Arial Narrow" w:hAnsi="Arial Narrow"/>
          <w:b w:val="1"/>
          <w:sz w:val="27"/>
          <w:szCs w:val="27"/>
          <w:rtl w:val="0"/>
        </w:rPr>
        <w:t xml:space="preserve">PREGOEIRO (AGENTE DA CONTRATAÇÃO)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28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64.0" w:type="dxa"/>
        <w:tblLayout w:type="fixed"/>
        <w:tblLook w:val="0000"/>
      </w:tblPr>
      <w:tblGrid>
        <w:gridCol w:w="4827"/>
        <w:gridCol w:w="4818"/>
        <w:tblGridChange w:id="0">
          <w:tblGrid>
            <w:gridCol w:w="4827"/>
            <w:gridCol w:w="481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Processo nº: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23292.XXXXXX/202X-XX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Pregão nº: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XXXXX/202X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0" w:line="240" w:lineRule="auto"/>
        <w:ind w:left="0" w:righ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Pregoeiro: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XXXXXXXXXXXXXXXXXXXXXXXXX</w:t>
      </w:r>
    </w:p>
    <w:p w:rsidR="00000000" w:rsidDel="00000000" w:rsidP="00000000" w:rsidRDefault="00000000" w:rsidRPr="00000000" w14:paraId="0000000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3333"/>
          <w:sz w:val="20"/>
          <w:szCs w:val="20"/>
          <w:u w:val="none"/>
          <w:shd w:fill="auto" w:val="clear"/>
          <w:vertAlign w:val="baseline"/>
          <w:rtl w:val="0"/>
        </w:rPr>
        <w:t xml:space="preserve">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Campus/Pró-Reitoria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3333"/>
          <w:sz w:val="20"/>
          <w:szCs w:val="20"/>
          <w:u w:val="none"/>
          <w:shd w:fill="auto" w:val="clear"/>
          <w:vertAlign w:val="baseline"/>
          <w:rtl w:val="0"/>
        </w:rPr>
        <w:t xml:space="preserve">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PREGÃO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modalidade de licitação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obrigatória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para aquisição de bens e serviços comuns, cujo critério de julgamento poderá ser o de menor preço ou o de maior desconto;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087.0" w:type="dxa"/>
        <w:jc w:val="left"/>
        <w:tblInd w:w="80.0" w:type="dxa"/>
        <w:tblBorders>
          <w:top w:color="666666" w:space="0" w:sz="4" w:val="single"/>
          <w:left w:color="666666" w:space="0" w:sz="4" w:val="single"/>
          <w:bottom w:color="666666" w:space="0" w:sz="4" w:val="single"/>
          <w:insideH w:color="666666" w:space="0" w:sz="4" w:val="single"/>
        </w:tblBorders>
        <w:tblLayout w:type="fixed"/>
        <w:tblLook w:val="0000"/>
      </w:tblPr>
      <w:tblGrid>
        <w:gridCol w:w="909"/>
        <w:gridCol w:w="925"/>
        <w:gridCol w:w="1419"/>
        <w:gridCol w:w="1834"/>
        <w:tblGridChange w:id="0">
          <w:tblGrid>
            <w:gridCol w:w="909"/>
            <w:gridCol w:w="925"/>
            <w:gridCol w:w="1419"/>
            <w:gridCol w:w="1834"/>
          </w:tblGrid>
        </w:tblGridChange>
      </w:tblGrid>
      <w:tr>
        <w:trPr>
          <w:cantSplit w:val="1"/>
          <w:trHeight w:val="180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EP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666666" w:space="0" w:sz="4" w:val="single"/>
              <w:bottom w:color="66666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</w:t>
            </w:r>
          </w:p>
        </w:tc>
        <w:tc>
          <w:tcPr>
            <w:tcBorders>
              <w:left w:color="666666" w:space="0" w:sz="4" w:val="single"/>
              <w:bottom w:color="66666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  <w:tc>
          <w:tcPr>
            <w:tcBorders>
              <w:left w:color="666666" w:space="0" w:sz="4" w:val="single"/>
              <w:bottom w:color="66666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 parte</w:t>
            </w:r>
          </w:p>
        </w:tc>
        <w:tc>
          <w:tcPr>
            <w:tcBorders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se aplica</w:t>
            </w:r>
          </w:p>
        </w:tc>
      </w:tr>
    </w:tbl>
    <w:p w:rsidR="00000000" w:rsidDel="00000000" w:rsidP="00000000" w:rsidRDefault="00000000" w:rsidRPr="00000000" w14:paraId="00000014">
      <w:pPr>
        <w:ind w:left="360" w:right="0" w:firstLine="0"/>
        <w:jc w:val="both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70.0" w:type="dxa"/>
        <w:jc w:val="left"/>
        <w:tblInd w:w="-59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7050"/>
        <w:gridCol w:w="1140"/>
        <w:gridCol w:w="1680"/>
        <w:tblGridChange w:id="0">
          <w:tblGrid>
            <w:gridCol w:w="7050"/>
            <w:gridCol w:w="1140"/>
            <w:gridCol w:w="168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Questões relativas aos documentos e procedimentos a serem consideradas na instrução do processo licitatório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S/N/EP ou 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DOC.</w:t>
            </w:r>
          </w:p>
        </w:tc>
      </w:tr>
      <w:tr>
        <w:trPr>
          <w:cantSplit w:val="1"/>
          <w:trHeight w:val="663.960937499999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As cópias do Edital e do Aviso foram disponibilizados para consulta por qualquer pessoa e divulgadas (art. 54º da Lei 14.133/2021)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Edital, DOU, PNCP]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478937808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DOU, PNCP, Edital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No Aviso mencionado no item anterior, consta a definição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licitação, 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do processo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 indicação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local, dias e horários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em que o edital poderá ser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obtido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 íntegra, bem como 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 de realização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 certame (compras.gov.br ou presencial)?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Edital, DOU, PNCP]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957433199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DOU, PNCP, Edital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Consta no processo comprovante de publicação em jornal de circulação: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obrigatório para todos os pregões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[pdf da página do jornal]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334705570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Publicação do jornal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Ocorreu alteração do AGENTE DA CONTRATAÇÃO,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causando divergência da portaria constante no início do processo?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[nova portaria, se for o caso]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2079010909"/>
                <w:dropDownList w:lastValue="Não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Não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Portaria de agente da contratação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Consta no processo pedidos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esclarecimento e/ou impugnações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 Os pedidos foram encaminhados à área técnica do material/serviço?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prazo de esclarecimentos: 03 dias úteis antes da abertura; resposta 3 dias úteis, limitados à abertura – juntar os e-mails]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186292457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Consta no processo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respostas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aos pedidos de impugnação e esclarecimentos?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[PDFs do sistema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COMPRAS.GOV.BR]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337250244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Quadro Informativo Compras.gov.br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No caso de alterações no Edital, após a publicação: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3b3b3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Em se tratando de alterações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SEM EVENTOS DO DIVULGAÇÃO DE COMPRAS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o Edital foi alterado no Sistema COMPRASGOV, no site do IFSC? Foi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incluído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aviso/esclarecimentos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 Sistema COMPRASGOV?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[Edital Retificado, se for o caso]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716740241"/>
                <w:dropDownList w:lastValue="NA Não se aplica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NA Não se aplica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Edital e Quadro Informativo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Ocorreu alterações que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afete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proposta 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preços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ou a participação de licitantes (habilitação)? DIVULGAÇÃO DE COMPRAS/EVENTOS de: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anulação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(ilegalidade);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revogação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(conveniência/oportunidade),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alteração, retificação, suspensão, reabertura de prazo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(republicação do Edital)?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[EDITAL RETIFICADO, DOU de suspensão/anulação/revogação/reabertura/alteração]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1197561353"/>
                <w:dropDownList w:lastValue="EP Em parte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EP Em parte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Edital, DOU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 No caso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haver republicação do Edital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foram juntados todos os documentos que deram origem aos fatos, com as respostas? (Depois repetir todos os procedimentos listados nos itens 01 a 05.)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973274785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E-mails, avaliações técnicas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Para fins de julgamento/habilitação houve consulta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todas as listas oficiais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 fornecem informações referentes a restrições para contratar com a Administração Pública, e estas encontram-se em conformidade?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74020807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SICAF, Negativas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SICAF – Sistema de Cadastramento Unificado de Fornecedores?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[SICAF - Níveis de acordo com os critérios de habilitação. Caso indisponível, CND equivalentes]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1732010663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SICAF, CNDs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Certidões Negativas em Consulta unificada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[https://certidoes-apf.apps.tcu.gov.br/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ou, caso positiva, consulta detalhada no CEIS, CNIA, CNJ, CNEP]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1169310782"/>
                <w:dropDownList w:lastValue="EP Em parte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EP Em parte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Negativas TCU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originais das propostas e dos documentos de habilitação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 licitante vencedor estão inseridos no processo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[Instrução Normativa SEGES/MP nº 3/2018,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somente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caso de dúvidas quanto à integridade do documento digital]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704212033"/>
                <w:dropDownList w:lastValue="NA Não se aplica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NA Não se aplica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Arquivo Físico ou Documento digital original (citar)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 Os documentos de aceitação e habilitação constam no sistema COMPRAS.GOV.BR?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[link para os anexos]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511162901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Links para documentos da fase externa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respeito das sessões públicas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(não existe mais a ata da sessão, somente o termo de julgamento/habilitação, item a item)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666666" w:val="clear"/>
            <w:vAlign w:val="center"/>
          </w:tcPr>
          <w:p w:rsidR="00000000" w:rsidDel="00000000" w:rsidP="00000000" w:rsidRDefault="00000000" w:rsidRPr="00000000" w14:paraId="00000046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sessão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 abertura foi automática?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314014006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Foi registrado no chat alguma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especificidade do pregão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como, por exemplo, prazos diferenciados, necessidades de instalação, entre outros?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[espec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ificar os itens]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264936366"/>
                <w:dropDownList w:lastValue="Não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Não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 Efetuou-se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avaliação inicial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das propostas para identificar as que estão em desacordo com o Edital. Todas 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desclassificações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 sistema com justificativas fundamentadas e citando o item do Edital.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981485686"/>
                <w:dropDownList w:lastValue="EP Em parte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EP Em parte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d) Ocorreu a necessidade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cancelamento de itens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identificados antes da sessão do pregão, com informações no Chat do motivo e procedeu-se o cancelamento das propostas apresentadas para o item, antes de iniciar a fase de lances.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1365222964"/>
                <w:dropDownList w:lastValue="Não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Não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Os itens foram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abertos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para fase de lances?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346985840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Ocorreu 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acompanhamento dos lances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 licitantes, verificando se não houve erros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(comprováveis).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highlight w:val="darkBlue"/>
                <w:u w:val="none"/>
                <w:vertAlign w:val="baseline"/>
              </w:rPr>
            </w:pPr>
            <w:sdt>
              <w:sdtPr>
                <w:alias w:val="selecione"/>
                <w:id w:val="99496919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b2b2b2"/>
                <w:sz w:val="20"/>
                <w:szCs w:val="20"/>
                <w:highlight w:val="darkBlu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8.980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Os licitantes foram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motivados a efetuarem lances?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highlight w:val="darkBlue"/>
                <w:u w:val="none"/>
                <w:vertAlign w:val="baseline"/>
              </w:rPr>
            </w:pPr>
            <w:sdt>
              <w:sdtPr>
                <w:alias w:val="selecione"/>
                <w:id w:val="-1651683678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highlight w:val="darkBlu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Houve tentativa de negociação com o melhor classificado, visando obter melhor preço, ainda que o valor estivesse abaixo do estimado?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highlight w:val="darkBlue"/>
                <w:u w:val="none"/>
                <w:vertAlign w:val="baseline"/>
              </w:rPr>
            </w:pPr>
            <w:sdt>
              <w:sdtPr>
                <w:alias w:val="selecione"/>
                <w:id w:val="-1758426975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highlight w:val="darkBlu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Após a fase de lances foi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 havia fornecedor com direito ao exercício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preferência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devido a alguma margem estipulada em regulamento?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871457137"/>
                <w:dropDownList w:lastValue="NA Não se aplica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NA Não se aplica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Após cada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recusa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(não aceitação)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 inabilitação, o direito de margem de preferência e o exercício dos benefícios da Lei Complementar nº 123, de 2006, foram reanalisados?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(exemplo, desempate de ME/EPP)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989427799"/>
                <w:dropDownList w:lastValue="NA Não se aplica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NA Não se aplica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Verificou-se a existência de itens com o valor acima do estimado, inclusive nos itens agrupados, ocorrendo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negociação dos valores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593984518"/>
                <w:dropDownList w:lastValue="EP Em parte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EP Em parte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Ocorreu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desclassificação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 proposta por estar com o preço final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acima do estimado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não havendo interesse do licitante em negociar?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(após a concluída a fase de lances)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042752145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Efetuou-se a definição do prazo para envio da proposta e documentos complementares, mantendo 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mesmo prazo (MÍNIMO 2H)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todos os licitantes?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(anexos)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304196808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Procedeu-se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conferência da proposta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encaminhada por anexo, com as informações de preços, marca e modelo registradas no sistema COMPRASGOV?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1345565624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Consta a avaliação da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técnica, caso necessário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763834691"/>
                <w:dropDownList w:lastValue="Não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Não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Houve a necessidade de solicitar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prospecto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554358158"/>
                <w:dropDownList w:lastValue="Não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Não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Houve a necessidade de solicitar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amostra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suspensão da sessão para aguardar envio e avaliação?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Consta do laudo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 avaliação?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32260704"/>
                <w:dropDownList w:lastValue="Não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Não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Procedeu-se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ao julgamento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das propostas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1992487034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Verificou-se a existência de itens com 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valor inexequível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inclusive nos itens agrupados, necessitando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comprovação da exequibilidade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através da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planilha de composição de preços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97529568"/>
                <w:dropDownList w:lastValue="EP Em parte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EP Em parte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Procedeu-se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à recusa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 propostas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das licitantes, com a informação fundamentada no chat, apresentando o item do edital que não foi atendido?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1018057305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Verificou os documentos de habilitação postados, caso necessário, no COMPRASGOV?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681173765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Houve necessidade de solicitação de documentos de habilitação complementares?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591958254"/>
                <w:dropDownList w:lastValue="Não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Não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Verificou-se 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geração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 PDF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validade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das certidões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SICAF, e unificada do TCU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das licitantes vencedoras?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250824441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Retornou-se a sessão e,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havendo postagem de documentos ou com pendências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cancelou-se o julgamento dos itens com problemas e chamou-se a próxima classificada.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241420032"/>
                <w:dropDownList w:lastValue="Não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Não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Realizou-se 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ajustes necessários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a habilitação dos licitantes (caso alguma proposta tenha sido enviada retificada, ou com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preço reduzido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688564787"/>
                <w:dropDownList w:lastValue="NA Não se aplica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NA Não se aplica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Caso haja intenção de recurso (prazos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de 10 minutos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dados automaticamente no sistema após julgamento e ha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bilitação, sem mais juízo de admissibilidade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), foi dado os prazos de até 3 dias úteis para recurso, 3 dias úteis para contrarrazões e até 10 dias úteis para decisão do órgão (total de 16 dias úteis)?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491312815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Ocorreram itens desertos e/ou fracassados?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1466271871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O Pregoeiro divulgou com clareza os atos no Comprasnet, dentro do horário de expediente, e as informações relativas à data e hora das sessões públicas, sua suspensão e reinício em respeito aos princípios da publicidade, transparência e isonomia?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902641245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hanging="6.1417322834648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A sessão foi encerrada de acordo com as orientações legais e procedimentos estabelecidos pelo Departamento de Compras?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424225946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 Recurso no Sistema (COMPRAS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GOV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666666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Houve apresentação de recurso no Sistema, sendo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 LINK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incluído no processo?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1184320474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Links para documentos da fase externa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Ocorreu a apresentação de contrarrazões,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sendo o LINK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incluído no processo?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841017458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Links para documentos da fase externa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708.66141732283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 A fundamentação do pregoeiro consta do processo e foi incluída no sistema do COMPRAS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GOV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[INCLUIR LINK NO PROCESSO]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131382247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Links para documentos da fase externa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Em caso de Habilitação na fase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Complementa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r, repetiu-se as consultas e procedimentos de aceitação e habilitação, e anexou-se os documentos da nova empresa no processo?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751530136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Links para documentos da fase externa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Repetiu-se os prazos, procedimentos 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consultas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dos documentos referentes aos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fase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Complementar?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1452203718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Links para documentos da fase externa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LINK do relatório das Declarações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(menor, independência de proposta, fato superveniente, ciência do Edital e ME/EPP)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incluído no processo?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1698824436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Links para documentos da fase externa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LINK dos relatórios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julgamento e habilitação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e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Termo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Homologação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anexado ao processo (substitutivos da ATA DO PRE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GÃO)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958455832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Links para documentos da fase externa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onsta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Ata de Formação de Cadastro de Reserva, conforme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Co</w:t>
              </w:r>
            </w:hyperlink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municado 06/2024 da SEGES?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498589199"/>
                <w:dropDownList w:lastValue="Não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Não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Ata de Cadastro de reserva (elaborada pelo pregoeiro, aderida pelos fornecedores).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Houve licitante que tenha incidido em condutas que podem ser tipificadas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no art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 155 da Lei 14.133/21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983019930"/>
                <w:dropDownList w:lastValue="Não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Não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dark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Houve, por parte do pregoeiro, o registro do fato indicando a conduta e as evidências de infração ao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art 155 da Lei 14.133/21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e a consequente recomendação para autoridade competente proceder a instauração do procedimento administrativo?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(memorando de penalização conforme modelo da Intranet)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1865033244"/>
                <w:dropDownList w:lastValue="NA Não se aplica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NA Não se aplica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Memorando solicitando penalização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Executou os procedimentos no SIPAC (cadastro/verificação de fornecedores, inclusão e julgamento das proposta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encaminhamento para SRP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requisitante para dar continuidade ao processo)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2100293815"/>
                <w:dropDownList w:lastValue="Sim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dark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Orientou o requisitante a encaminhar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cópia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proposta, portaria de fiscal e empenho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ao setor de contratos do IFSC para elaboração do contrato?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893405481"/>
                <w:dropDownList w:lastValue="NA Não se aplica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NA Não se aplica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dark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Orientou o requisitante a encaminhar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solicitação de fornecimento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EMPRESA HOMOLOGADA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(e-mail), com cópia do empenho?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57" w:before="57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selecione"/>
                <w:id w:val="-945546200"/>
                <w:dropDownList w:lastValue="NA Não se aplica">
                  <w:listItem w:displayText="Sim" w:value="Sim"/>
                  <w:listItem w:displayText="EP Em parte" w:value="EP Em parte"/>
                  <w:listItem w:displayText="NA Não se aplica" w:value="NA Não se aplica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shd w:fill="auto" w:val="clear"/>
                  </w:rPr>
                  <w:t xml:space="preserve">NA Não se aplica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dark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Servidor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Itens (de/até)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ind w:left="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Links dos documentos da fase externa:</w:t>
      </w:r>
    </w:p>
    <w:p w:rsidR="00000000" w:rsidDel="00000000" w:rsidP="00000000" w:rsidRDefault="00000000" w:rsidRPr="00000000" w14:paraId="000000D2">
      <w:pPr>
        <w:ind w:left="0" w:firstLine="0"/>
        <w:rPr>
          <w:rFonts w:ascii="Trebuchet MS" w:cs="Trebuchet MS" w:eastAsia="Trebuchet MS" w:hAnsi="Trebuchet MS"/>
          <w:sz w:val="20"/>
          <w:szCs w:val="20"/>
        </w:rPr>
      </w:pPr>
      <w:hyperlink r:id="rId9">
        <w:r w:rsidDel="00000000" w:rsidR="00000000" w:rsidRPr="00000000">
          <w:rPr>
            <w:rFonts w:ascii="Trebuchet MS" w:cs="Trebuchet MS" w:eastAsia="Trebuchet MS" w:hAnsi="Trebuchet MS"/>
            <w:color w:val="1155cc"/>
            <w:sz w:val="20"/>
            <w:szCs w:val="20"/>
            <w:u w:val="single"/>
            <w:rtl w:val="0"/>
          </w:rPr>
          <w:t xml:space="preserve">https://docs.google.com/document/d/1FnI0eSrSnArlTwJ9rYS2TCFPYSlMxL4aJAUxED7eP9k/edit?usp=sharing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2038" w:top="1693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Instituto Federal de Santa Catarina – Reitoria</w:t>
    </w:r>
  </w:p>
  <w:p w:rsidR="00000000" w:rsidDel="00000000" w:rsidP="00000000" w:rsidRDefault="00000000" w:rsidRPr="00000000" w14:paraId="000000D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Rua: 14 de julho, 150  |  Coqueiros  |   Florianópolis /SC  |  CEP: 88.075-010</w:t>
    </w:r>
  </w:p>
  <w:p w:rsidR="00000000" w:rsidDel="00000000" w:rsidP="00000000" w:rsidRDefault="00000000" w:rsidRPr="00000000" w14:paraId="000000D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(48) 3877-9000   |   www.ifsc.edu.br  |  CNPJ 11.402.887/0001-60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D8">
      <w:pPr>
        <w:spacing w:after="0" w:before="0" w:lineRule="auto"/>
        <w:ind w:firstLine="58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Art. 155.</w:t>
      </w: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O licitante ou o contratado será responsabilizado administrativamente pelas seguintes infrações:</w:t>
      </w:r>
    </w:p>
    <w:p w:rsidR="00000000" w:rsidDel="00000000" w:rsidP="00000000" w:rsidRDefault="00000000" w:rsidRPr="00000000" w14:paraId="000000D9">
      <w:pPr>
        <w:spacing w:after="0" w:before="0" w:lineRule="auto"/>
        <w:ind w:firstLine="58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I - dar causa à inexecução parcial do contrato;</w:t>
      </w:r>
    </w:p>
    <w:p w:rsidR="00000000" w:rsidDel="00000000" w:rsidP="00000000" w:rsidRDefault="00000000" w:rsidRPr="00000000" w14:paraId="000000DA">
      <w:pPr>
        <w:spacing w:after="0" w:before="0" w:lineRule="auto"/>
        <w:ind w:firstLine="58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II - dar causa à inexecução parcial do contrato que cause grave dano à Administração, ao funcionamento dos serviços públicos ou ao interesse coletivo;</w:t>
      </w:r>
    </w:p>
    <w:p w:rsidR="00000000" w:rsidDel="00000000" w:rsidP="00000000" w:rsidRDefault="00000000" w:rsidRPr="00000000" w14:paraId="000000DB">
      <w:pPr>
        <w:spacing w:after="0" w:before="0" w:lineRule="auto"/>
        <w:ind w:firstLine="58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III - dar causa à inexecução total do contrato;</w:t>
      </w:r>
    </w:p>
    <w:p w:rsidR="00000000" w:rsidDel="00000000" w:rsidP="00000000" w:rsidRDefault="00000000" w:rsidRPr="00000000" w14:paraId="000000DC">
      <w:pPr>
        <w:spacing w:after="0" w:before="0" w:lineRule="auto"/>
        <w:ind w:firstLine="58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IV - deixar de entregar a documentação exigida para o certame;</w:t>
      </w:r>
    </w:p>
    <w:p w:rsidR="00000000" w:rsidDel="00000000" w:rsidP="00000000" w:rsidRDefault="00000000" w:rsidRPr="00000000" w14:paraId="000000DD">
      <w:pPr>
        <w:spacing w:after="0" w:before="0" w:lineRule="auto"/>
        <w:ind w:firstLine="58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V - não manter a proposta, salvo em decorrência de fato superveniente devidamente justificado;</w:t>
      </w:r>
    </w:p>
    <w:p w:rsidR="00000000" w:rsidDel="00000000" w:rsidP="00000000" w:rsidRDefault="00000000" w:rsidRPr="00000000" w14:paraId="000000DE">
      <w:pPr>
        <w:spacing w:after="0" w:before="0" w:lineRule="auto"/>
        <w:ind w:firstLine="58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VI - não celebrar o contrato ou não entregar a documentação exigida para a contratação, quando convocado dentro do prazo de validade de sua proposta;</w:t>
      </w:r>
    </w:p>
    <w:p w:rsidR="00000000" w:rsidDel="00000000" w:rsidP="00000000" w:rsidRDefault="00000000" w:rsidRPr="00000000" w14:paraId="000000DF">
      <w:pPr>
        <w:spacing w:after="0" w:before="0" w:lineRule="auto"/>
        <w:ind w:firstLine="58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VII - ensejar o retardamento da execução ou da entrega do objeto da licitação sem motivo justificado;</w:t>
      </w:r>
    </w:p>
    <w:p w:rsidR="00000000" w:rsidDel="00000000" w:rsidP="00000000" w:rsidRDefault="00000000" w:rsidRPr="00000000" w14:paraId="000000E0">
      <w:pPr>
        <w:spacing w:after="0" w:before="0" w:lineRule="auto"/>
        <w:ind w:firstLine="58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VIII - apresentar declaração ou documentação falsa exigida para o certame ou prestar declaração falsa durante a licitação ou a execução do contrato;</w:t>
      </w:r>
    </w:p>
    <w:p w:rsidR="00000000" w:rsidDel="00000000" w:rsidP="00000000" w:rsidRDefault="00000000" w:rsidRPr="00000000" w14:paraId="000000E1">
      <w:pPr>
        <w:spacing w:after="0" w:before="0" w:lineRule="auto"/>
        <w:ind w:firstLine="58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IX - fraudar a licitação ou praticar ato fraudulento na execução do contrato;</w:t>
      </w:r>
    </w:p>
    <w:p w:rsidR="00000000" w:rsidDel="00000000" w:rsidP="00000000" w:rsidRDefault="00000000" w:rsidRPr="00000000" w14:paraId="000000E2">
      <w:pPr>
        <w:spacing w:after="0" w:before="0" w:lineRule="auto"/>
        <w:ind w:firstLine="58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X - comportar-se de modo inidôneo ou cometer fraude de qualquer natureza;</w:t>
      </w:r>
    </w:p>
    <w:p w:rsidR="00000000" w:rsidDel="00000000" w:rsidP="00000000" w:rsidRDefault="00000000" w:rsidRPr="00000000" w14:paraId="000000E3">
      <w:pPr>
        <w:spacing w:after="0" w:before="0" w:lineRule="auto"/>
        <w:ind w:firstLine="58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XI - praticar atos ilícitos com vistas a frustrar os objetivos da licitação;</w:t>
      </w:r>
    </w:p>
    <w:p w:rsidR="00000000" w:rsidDel="00000000" w:rsidP="00000000" w:rsidRDefault="00000000" w:rsidRPr="00000000" w14:paraId="000000E4">
      <w:pPr>
        <w:spacing w:after="0" w:before="0" w:lineRule="auto"/>
        <w:ind w:firstLine="580"/>
        <w:jc w:val="both"/>
        <w:rPr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XII - praticar ato lesivo previsto no </w:t>
      </w:r>
      <w:hyperlink r:id="rId1">
        <w:r w:rsidDel="00000000" w:rsidR="00000000" w:rsidRPr="00000000">
          <w:rPr>
            <w:rFonts w:ascii="Arial" w:cs="Arial" w:eastAsia="Arial" w:hAnsi="Arial"/>
            <w:color w:val="1155cc"/>
            <w:sz w:val="12"/>
            <w:szCs w:val="12"/>
            <w:u w:val="single"/>
            <w:rtl w:val="0"/>
          </w:rPr>
          <w:t xml:space="preserve">art. 5º da Lei nº 12.846, de 1º de agosto de 2013.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-276859</wp:posOffset>
          </wp:positionV>
          <wp:extent cx="6045662" cy="656273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5662" cy="65627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both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0" w:firstLine="0"/>
    </w:pPr>
    <w:rPr>
      <w:rFonts w:ascii="Arial" w:cs="Arial" w:eastAsia="Arial" w:hAnsi="Arial"/>
      <w:b w:val="1"/>
      <w:color w:val="808080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0" w:firstLine="0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docs.google.com/document/d/1FnI0eSrSnArlTwJ9rYS2TCFPYSlMxL4aJAUxED7eP9k/edit?usp=sharing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gov.br/compras/pt-br/acesso-a-informacao/comunicados/2024/n-o-06-2024-2013-manifestacao-de-interesse-para-compor-cadastro-reserva-em-licitacoes-por-registro-de-precos" TargetMode="External"/><Relationship Id="rId8" Type="http://schemas.openxmlformats.org/officeDocument/2006/relationships/hyperlink" Target="https://www.gov.br/compras/pt-br/acesso-a-informacao/comunicados/2024/n-o-06-2024-2013-manifestacao-de-interesse-para-compor-cadastro-reserva-em-licitacoes-por-registro-de-preco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planalto.gov.br/ccivil_03/_Ato2011-2014/2013/Lei/L12846.htm#art5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